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BCB0" w14:textId="0168BC29" w:rsidR="0016426B" w:rsidRDefault="00A879D3" w:rsidP="008874DE">
      <w:pPr>
        <w:jc w:val="both"/>
        <w:rPr>
          <w:b/>
          <w:bCs/>
        </w:rPr>
      </w:pPr>
      <w:r>
        <w:rPr>
          <w:b/>
          <w:bCs/>
        </w:rPr>
        <w:t>ANLAGE</w:t>
      </w:r>
    </w:p>
    <w:p w14:paraId="01631E7C" w14:textId="395ED9D6" w:rsidR="00C454BA" w:rsidRDefault="00C454BA" w:rsidP="008874DE">
      <w:pPr>
        <w:jc w:val="both"/>
        <w:rPr>
          <w:b/>
          <w:bCs/>
        </w:rPr>
      </w:pPr>
      <w:r>
        <w:rPr>
          <w:b/>
          <w:bCs/>
        </w:rPr>
        <w:t>Praxis Recht „</w:t>
      </w:r>
      <w:r w:rsidRPr="00C454BA">
        <w:rPr>
          <w:b/>
          <w:bCs/>
        </w:rPr>
        <w:t>Allgemeine Geschäftsbedingungen (AGB</w:t>
      </w:r>
      <w:r>
        <w:rPr>
          <w:b/>
          <w:bCs/>
        </w:rPr>
        <w:t>)“</w:t>
      </w:r>
    </w:p>
    <w:p w14:paraId="0F9F1E53" w14:textId="77777777" w:rsidR="0016426B" w:rsidRDefault="0016426B" w:rsidP="008874DE">
      <w:pPr>
        <w:jc w:val="both"/>
        <w:rPr>
          <w:b/>
          <w:bCs/>
        </w:rPr>
      </w:pPr>
    </w:p>
    <w:p w14:paraId="0995EDFF" w14:textId="4437114A" w:rsidR="00A879D3" w:rsidRPr="0016426B" w:rsidRDefault="00A879D3" w:rsidP="008874DE">
      <w:pPr>
        <w:jc w:val="both"/>
        <w:rPr>
          <w:b/>
          <w:bCs/>
          <w:sz w:val="24"/>
          <w:szCs w:val="24"/>
        </w:rPr>
      </w:pPr>
      <w:r w:rsidRPr="0016426B">
        <w:rPr>
          <w:b/>
          <w:bCs/>
          <w:sz w:val="24"/>
          <w:szCs w:val="24"/>
        </w:rPr>
        <w:t>Muster</w:t>
      </w:r>
      <w:r w:rsidR="00C454BA" w:rsidRPr="0016426B">
        <w:rPr>
          <w:b/>
          <w:bCs/>
          <w:sz w:val="24"/>
          <w:szCs w:val="24"/>
        </w:rPr>
        <w:t>beispiele</w:t>
      </w:r>
      <w:r w:rsidRPr="0016426B">
        <w:rPr>
          <w:b/>
          <w:bCs/>
          <w:sz w:val="24"/>
          <w:szCs w:val="24"/>
        </w:rPr>
        <w:t xml:space="preserve"> </w:t>
      </w:r>
    </w:p>
    <w:p w14:paraId="24A0ADE2" w14:textId="5EC96062" w:rsidR="0016426B" w:rsidRDefault="0016426B" w:rsidP="008874DE">
      <w:pPr>
        <w:jc w:val="both"/>
        <w:rPr>
          <w:b/>
          <w:bCs/>
        </w:rPr>
      </w:pPr>
    </w:p>
    <w:p w14:paraId="6E837547" w14:textId="77777777" w:rsidR="0016426B" w:rsidRDefault="0016426B" w:rsidP="008874DE">
      <w:pPr>
        <w:jc w:val="both"/>
        <w:rPr>
          <w:b/>
          <w:bCs/>
        </w:rPr>
      </w:pPr>
    </w:p>
    <w:p w14:paraId="5F457253" w14:textId="6608759E" w:rsidR="00F058B8" w:rsidRPr="00F058B8" w:rsidRDefault="00F058B8" w:rsidP="00F058B8">
      <w:pPr>
        <w:pBdr>
          <w:top w:val="single" w:sz="4" w:space="1" w:color="auto"/>
          <w:left w:val="single" w:sz="4" w:space="4" w:color="auto"/>
          <w:bottom w:val="single" w:sz="4" w:space="1" w:color="auto"/>
          <w:right w:val="single" w:sz="4" w:space="4" w:color="auto"/>
        </w:pBdr>
        <w:jc w:val="both"/>
        <w:rPr>
          <w:b/>
          <w:bCs/>
        </w:rPr>
      </w:pPr>
      <w:r>
        <w:rPr>
          <w:b/>
          <w:bCs/>
        </w:rPr>
        <w:t>Beachten Sie</w:t>
      </w:r>
      <w:r w:rsidRPr="00F058B8">
        <w:rPr>
          <w:b/>
          <w:bCs/>
        </w:rPr>
        <w:t xml:space="preserve">: </w:t>
      </w:r>
    </w:p>
    <w:p w14:paraId="12E2B965" w14:textId="53E028D4" w:rsidR="00A879D3" w:rsidRPr="0016426B" w:rsidRDefault="00CC20E0" w:rsidP="00F058B8">
      <w:pPr>
        <w:pBdr>
          <w:top w:val="single" w:sz="4" w:space="1" w:color="auto"/>
          <w:left w:val="single" w:sz="4" w:space="4" w:color="auto"/>
          <w:bottom w:val="single" w:sz="4" w:space="1" w:color="auto"/>
          <w:right w:val="single" w:sz="4" w:space="4" w:color="auto"/>
        </w:pBdr>
        <w:jc w:val="both"/>
      </w:pPr>
      <w:r w:rsidRPr="0016426B">
        <w:t xml:space="preserve">Es wird </w:t>
      </w:r>
      <w:r w:rsidR="00F058B8" w:rsidRPr="0016426B">
        <w:t xml:space="preserve">keine Haftung für die korrekte Anwendung und Aktualität </w:t>
      </w:r>
      <w:r w:rsidRPr="0016426B">
        <w:t xml:space="preserve">der Formulierungsbeispiele </w:t>
      </w:r>
      <w:r w:rsidR="00F058B8" w:rsidRPr="0016426B">
        <w:t xml:space="preserve">zum Zeitpunkt </w:t>
      </w:r>
      <w:r w:rsidRPr="0016426B">
        <w:t>ihrer</w:t>
      </w:r>
      <w:r w:rsidR="00F058B8" w:rsidRPr="0016426B">
        <w:t xml:space="preserve"> Verwendung übernommen. D</w:t>
      </w:r>
      <w:r w:rsidR="00193E0E" w:rsidRPr="0016426B">
        <w:t>ie</w:t>
      </w:r>
      <w:r w:rsidR="00F058B8" w:rsidRPr="0016426B">
        <w:t xml:space="preserve"> Muster</w:t>
      </w:r>
      <w:r w:rsidR="00193E0E" w:rsidRPr="0016426B">
        <w:t>bei</w:t>
      </w:r>
      <w:r w:rsidRPr="0016426B">
        <w:t>spiele</w:t>
      </w:r>
      <w:r w:rsidR="00F058B8" w:rsidRPr="0016426B">
        <w:t xml:space="preserve"> k</w:t>
      </w:r>
      <w:r w:rsidRPr="0016426B">
        <w:t>ö</w:t>
      </w:r>
      <w:r w:rsidR="00F058B8" w:rsidRPr="0016426B">
        <w:t>nn</w:t>
      </w:r>
      <w:r w:rsidRPr="0016426B">
        <w:t>en</w:t>
      </w:r>
      <w:r w:rsidR="00F058B8" w:rsidRPr="0016426B">
        <w:t xml:space="preserve"> nur Anregungen liefern und </w:t>
      </w:r>
      <w:r w:rsidRPr="0016426B">
        <w:t xml:space="preserve">sind </w:t>
      </w:r>
      <w:r w:rsidR="00F058B8" w:rsidRPr="0016426B">
        <w:t>stets an die individuellen Bedürfnisse im Einzelfall anzupassen.</w:t>
      </w:r>
    </w:p>
    <w:p w14:paraId="5BD30626" w14:textId="499FC602" w:rsidR="0016426B" w:rsidRDefault="0016426B" w:rsidP="008874DE">
      <w:pPr>
        <w:jc w:val="both"/>
        <w:rPr>
          <w:b/>
          <w:bCs/>
        </w:rPr>
      </w:pPr>
    </w:p>
    <w:p w14:paraId="117C0B47" w14:textId="77777777" w:rsidR="0016426B" w:rsidRDefault="0016426B" w:rsidP="008874DE">
      <w:pPr>
        <w:jc w:val="both"/>
        <w:rPr>
          <w:b/>
          <w:bCs/>
        </w:rPr>
      </w:pPr>
    </w:p>
    <w:tbl>
      <w:tblPr>
        <w:tblStyle w:val="Tabellenraster"/>
        <w:tblW w:w="0" w:type="auto"/>
        <w:tblLook w:val="04A0" w:firstRow="1" w:lastRow="0" w:firstColumn="1" w:lastColumn="0" w:noHBand="0" w:noVBand="1"/>
      </w:tblPr>
      <w:tblGrid>
        <w:gridCol w:w="3114"/>
        <w:gridCol w:w="5948"/>
      </w:tblGrid>
      <w:tr w:rsidR="00BD3CF7" w14:paraId="7134601C" w14:textId="77777777" w:rsidTr="00BD3CF7">
        <w:tc>
          <w:tcPr>
            <w:tcW w:w="3114" w:type="dxa"/>
          </w:tcPr>
          <w:p w14:paraId="4CB9D660" w14:textId="1061F9D1" w:rsidR="00BD3CF7" w:rsidRDefault="00BD3CF7" w:rsidP="0016426B">
            <w:pPr>
              <w:jc w:val="center"/>
              <w:rPr>
                <w:b/>
                <w:bCs/>
              </w:rPr>
            </w:pPr>
          </w:p>
          <w:p w14:paraId="19B991B5" w14:textId="2EF04201" w:rsidR="00BD3CF7" w:rsidRDefault="00BD3CF7" w:rsidP="0016426B">
            <w:pPr>
              <w:jc w:val="center"/>
              <w:rPr>
                <w:b/>
                <w:bCs/>
              </w:rPr>
            </w:pPr>
            <w:r>
              <w:rPr>
                <w:b/>
                <w:bCs/>
              </w:rPr>
              <w:t>Gegenstand der Regelung</w:t>
            </w:r>
          </w:p>
          <w:p w14:paraId="7D80B64D" w14:textId="12DD3EAB" w:rsidR="00BD3CF7" w:rsidRDefault="00BD3CF7" w:rsidP="0016426B">
            <w:pPr>
              <w:jc w:val="center"/>
              <w:rPr>
                <w:b/>
                <w:bCs/>
              </w:rPr>
            </w:pPr>
          </w:p>
        </w:tc>
        <w:tc>
          <w:tcPr>
            <w:tcW w:w="5948" w:type="dxa"/>
          </w:tcPr>
          <w:p w14:paraId="5320719C" w14:textId="77777777" w:rsidR="00BD3CF7" w:rsidRDefault="00BD3CF7" w:rsidP="0016426B">
            <w:pPr>
              <w:jc w:val="center"/>
              <w:rPr>
                <w:b/>
                <w:bCs/>
              </w:rPr>
            </w:pPr>
          </w:p>
          <w:p w14:paraId="4DDEA387" w14:textId="64CD708E" w:rsidR="00BD3CF7" w:rsidRDefault="00BD3CF7" w:rsidP="0016426B">
            <w:pPr>
              <w:jc w:val="center"/>
              <w:rPr>
                <w:b/>
                <w:bCs/>
              </w:rPr>
            </w:pPr>
            <w:r>
              <w:rPr>
                <w:b/>
                <w:bCs/>
              </w:rPr>
              <w:t>Formulierungsbeispiel</w:t>
            </w:r>
          </w:p>
        </w:tc>
      </w:tr>
      <w:tr w:rsidR="00BD3CF7" w14:paraId="053DDDC4" w14:textId="77777777" w:rsidTr="00BD3CF7">
        <w:tc>
          <w:tcPr>
            <w:tcW w:w="3114" w:type="dxa"/>
          </w:tcPr>
          <w:p w14:paraId="67CE90E1" w14:textId="77777777" w:rsidR="00BD3CF7" w:rsidRDefault="00BD3CF7" w:rsidP="008874DE">
            <w:pPr>
              <w:jc w:val="both"/>
              <w:rPr>
                <w:b/>
                <w:bCs/>
              </w:rPr>
            </w:pPr>
          </w:p>
          <w:p w14:paraId="01580BDC" w14:textId="23860730" w:rsidR="00BD3CF7" w:rsidRDefault="00BD3CF7" w:rsidP="008874DE">
            <w:pPr>
              <w:jc w:val="both"/>
              <w:rPr>
                <w:b/>
                <w:bCs/>
              </w:rPr>
            </w:pPr>
            <w:r w:rsidRPr="00BD3CF7">
              <w:rPr>
                <w:b/>
                <w:bCs/>
              </w:rPr>
              <w:t>Vertragsschluss</w:t>
            </w:r>
          </w:p>
        </w:tc>
        <w:tc>
          <w:tcPr>
            <w:tcW w:w="5948" w:type="dxa"/>
          </w:tcPr>
          <w:p w14:paraId="5A262D7E" w14:textId="77777777" w:rsidR="00BD3CF7" w:rsidRDefault="00BD3CF7" w:rsidP="008874DE">
            <w:pPr>
              <w:jc w:val="both"/>
            </w:pPr>
          </w:p>
          <w:p w14:paraId="3599DCF7" w14:textId="77777777" w:rsidR="00BD3CF7" w:rsidRDefault="00BD3CF7" w:rsidP="008874DE">
            <w:pPr>
              <w:jc w:val="both"/>
            </w:pPr>
            <w:r w:rsidRPr="00BD3CF7">
              <w:t xml:space="preserve">Bestellungen des Kunden an uns stellen lediglich ein Angebot zum Abschluss eines Vertrages dar. Auch alle Angebote von uns sind bis zur Auftragsannahme freibleibend. Die Annahme eines Auftrages durch uns erfolgt durch eine Auftragsbestätigung oder Lieferung und Leistung. Weicht ein Auftrag des Auftraggebers von unserem Angebot ab, so kommt ein Vertrag erst mit der Bestätigung des Auftragnehmers zustande.  </w:t>
            </w:r>
          </w:p>
          <w:p w14:paraId="29CBA9CD" w14:textId="05AC1477" w:rsidR="00BD3CF7" w:rsidRPr="00BD3CF7" w:rsidRDefault="00BD3CF7" w:rsidP="008874DE">
            <w:pPr>
              <w:jc w:val="both"/>
            </w:pPr>
          </w:p>
        </w:tc>
      </w:tr>
      <w:tr w:rsidR="00BD3CF7" w14:paraId="2B1B393D" w14:textId="77777777" w:rsidTr="00BD3CF7">
        <w:tc>
          <w:tcPr>
            <w:tcW w:w="3114" w:type="dxa"/>
          </w:tcPr>
          <w:p w14:paraId="0AFA9F24" w14:textId="77777777" w:rsidR="00BD3CF7" w:rsidRDefault="00BD3CF7" w:rsidP="008874DE">
            <w:pPr>
              <w:jc w:val="both"/>
              <w:rPr>
                <w:b/>
                <w:bCs/>
              </w:rPr>
            </w:pPr>
          </w:p>
          <w:p w14:paraId="31716156" w14:textId="37C5B65C" w:rsidR="00BD3CF7" w:rsidRDefault="00BD3CF7" w:rsidP="008874DE">
            <w:pPr>
              <w:jc w:val="both"/>
              <w:rPr>
                <w:b/>
                <w:bCs/>
              </w:rPr>
            </w:pPr>
            <w:r w:rsidRPr="00BD3CF7">
              <w:rPr>
                <w:b/>
                <w:bCs/>
              </w:rPr>
              <w:t>Lieferverzögerung</w:t>
            </w:r>
          </w:p>
        </w:tc>
        <w:tc>
          <w:tcPr>
            <w:tcW w:w="5948" w:type="dxa"/>
          </w:tcPr>
          <w:p w14:paraId="6B88E689" w14:textId="77777777" w:rsidR="00BD3CF7" w:rsidRDefault="00BD3CF7" w:rsidP="008874DE">
            <w:pPr>
              <w:jc w:val="both"/>
              <w:rPr>
                <w:b/>
                <w:bCs/>
              </w:rPr>
            </w:pPr>
          </w:p>
          <w:p w14:paraId="5DDB041C" w14:textId="5FB2D92C" w:rsidR="00BD3CF7" w:rsidRDefault="00BD3CF7" w:rsidP="00BD3CF7">
            <w:pPr>
              <w:jc w:val="both"/>
            </w:pPr>
            <w:r>
              <w:t xml:space="preserve">Wird die von uns geschuldete Leistung durch höhere Gewalt, rechtmäßigen Streik, ungünstige Witterung, unverschuldetes Unvermögen auf Seiten des Auftragnehmers oder einer seiner Lieferanten verzögert, so verlängert sich eine vereinbarte Lieferfrist um die Dauer der Verzögerung.  </w:t>
            </w:r>
          </w:p>
          <w:p w14:paraId="363994B1" w14:textId="014884A2" w:rsidR="00BD3CF7" w:rsidRDefault="00BD3CF7" w:rsidP="00BD3CF7">
            <w:pPr>
              <w:jc w:val="both"/>
            </w:pPr>
            <w:r>
              <w:t xml:space="preserve">Dauert die Verzögerung unangemessen lange, so kann jeder Vertragsteil ohne Ersatzleistung vom Vertrag zurücktreten. </w:t>
            </w:r>
          </w:p>
          <w:p w14:paraId="5614FB24" w14:textId="77777777" w:rsidR="00BD3CF7" w:rsidRDefault="00BD3CF7" w:rsidP="00BD3CF7">
            <w:pPr>
              <w:jc w:val="both"/>
            </w:pPr>
          </w:p>
          <w:p w14:paraId="73B4E233" w14:textId="77777777" w:rsidR="00BD3CF7" w:rsidRDefault="00BD3CF7" w:rsidP="00BD3CF7">
            <w:pPr>
              <w:jc w:val="both"/>
            </w:pPr>
            <w:r>
              <w:t>Kann die Lieferung wegen Umständen, die der Auftraggeber zu vertreten hat, nicht zum vereinbarten Termin erfolgen, geht die Gefahr in dem Zeitpunkt auf den Auftraggeber über, in dem ihm die Anzeige über die Lieferbereitschaft zugegangen ist. Lagerkosten gehen zu Lasten des Auftraggebers und die Geltendmachung von weiteren Verzögerungskosten bleibt vorbehalten.</w:t>
            </w:r>
          </w:p>
          <w:p w14:paraId="4D5DEEB3" w14:textId="77777777" w:rsidR="00BD3CF7" w:rsidRDefault="00BD3CF7" w:rsidP="00BD3CF7">
            <w:pPr>
              <w:jc w:val="both"/>
            </w:pPr>
          </w:p>
          <w:p w14:paraId="0758BC05" w14:textId="77777777" w:rsidR="0016426B" w:rsidRDefault="0016426B" w:rsidP="00BD3CF7">
            <w:pPr>
              <w:jc w:val="both"/>
            </w:pPr>
          </w:p>
          <w:p w14:paraId="7A3989C4" w14:textId="77777777" w:rsidR="0016426B" w:rsidRDefault="0016426B" w:rsidP="00BD3CF7">
            <w:pPr>
              <w:jc w:val="both"/>
            </w:pPr>
          </w:p>
          <w:p w14:paraId="65AFFA1E" w14:textId="7231C403" w:rsidR="0016426B" w:rsidRPr="00BD3CF7" w:rsidRDefault="0016426B" w:rsidP="00BD3CF7">
            <w:pPr>
              <w:jc w:val="both"/>
            </w:pPr>
          </w:p>
        </w:tc>
      </w:tr>
      <w:tr w:rsidR="00BD3CF7" w14:paraId="72318D78" w14:textId="77777777" w:rsidTr="00BD3CF7">
        <w:tc>
          <w:tcPr>
            <w:tcW w:w="3114" w:type="dxa"/>
          </w:tcPr>
          <w:p w14:paraId="75B93A5A" w14:textId="77777777" w:rsidR="00BD3CF7" w:rsidRDefault="00BD3CF7" w:rsidP="008874DE">
            <w:pPr>
              <w:jc w:val="both"/>
              <w:rPr>
                <w:b/>
                <w:bCs/>
              </w:rPr>
            </w:pPr>
          </w:p>
          <w:p w14:paraId="4E6F9D58" w14:textId="0E48E598" w:rsidR="00BD3CF7" w:rsidRDefault="00BD3CF7" w:rsidP="008874DE">
            <w:pPr>
              <w:jc w:val="both"/>
              <w:rPr>
                <w:b/>
                <w:bCs/>
              </w:rPr>
            </w:pPr>
            <w:r w:rsidRPr="00BD3CF7">
              <w:rPr>
                <w:b/>
                <w:bCs/>
              </w:rPr>
              <w:t>Abschlagszahlungen</w:t>
            </w:r>
          </w:p>
        </w:tc>
        <w:tc>
          <w:tcPr>
            <w:tcW w:w="5948" w:type="dxa"/>
          </w:tcPr>
          <w:p w14:paraId="0B9A8922" w14:textId="77777777" w:rsidR="00BD3CF7" w:rsidRDefault="00BD3CF7" w:rsidP="008874DE">
            <w:pPr>
              <w:jc w:val="both"/>
              <w:rPr>
                <w:b/>
                <w:bCs/>
              </w:rPr>
            </w:pPr>
          </w:p>
          <w:p w14:paraId="4EF698EE" w14:textId="77777777" w:rsidR="00BD3CF7" w:rsidRDefault="00BD3CF7" w:rsidP="008874DE">
            <w:pPr>
              <w:jc w:val="both"/>
            </w:pPr>
            <w:r w:rsidRPr="00BD3CF7">
              <w:t xml:space="preserve">Sofern kein individueller Zahlungsplan vereinbart wurde, können für Teilleistungen in Höhe des Wertes der erbrachten Leistungen Abschlagzahlungen gefordert werden.  </w:t>
            </w:r>
          </w:p>
          <w:p w14:paraId="2AF41E0C" w14:textId="48A72300" w:rsidR="00BD3CF7" w:rsidRPr="00BD3CF7" w:rsidRDefault="00BD3CF7" w:rsidP="008874DE">
            <w:pPr>
              <w:jc w:val="both"/>
            </w:pPr>
          </w:p>
        </w:tc>
      </w:tr>
      <w:tr w:rsidR="00BD3CF7" w14:paraId="70CA03FC" w14:textId="77777777" w:rsidTr="00BD3CF7">
        <w:tc>
          <w:tcPr>
            <w:tcW w:w="3114" w:type="dxa"/>
          </w:tcPr>
          <w:p w14:paraId="5B8CDDB2" w14:textId="77777777" w:rsidR="00BD3CF7" w:rsidRDefault="00BD3CF7" w:rsidP="008874DE">
            <w:pPr>
              <w:jc w:val="both"/>
              <w:rPr>
                <w:b/>
                <w:bCs/>
              </w:rPr>
            </w:pPr>
          </w:p>
          <w:p w14:paraId="706A2C3D" w14:textId="77777777" w:rsidR="00BD3CF7" w:rsidRDefault="00BD3CF7" w:rsidP="008874DE">
            <w:pPr>
              <w:jc w:val="both"/>
              <w:rPr>
                <w:b/>
                <w:bCs/>
              </w:rPr>
            </w:pPr>
            <w:r w:rsidRPr="00BD3CF7">
              <w:rPr>
                <w:b/>
                <w:bCs/>
              </w:rPr>
              <w:t>Verlängerter Eigentumsvorbehalt</w:t>
            </w:r>
          </w:p>
          <w:p w14:paraId="3328BA9F" w14:textId="77777777" w:rsidR="0016426B" w:rsidRDefault="0016426B" w:rsidP="008874DE">
            <w:pPr>
              <w:jc w:val="both"/>
              <w:rPr>
                <w:b/>
                <w:bCs/>
              </w:rPr>
            </w:pPr>
          </w:p>
          <w:p w14:paraId="6B7F27F8" w14:textId="77777777" w:rsidR="0016426B" w:rsidRDefault="0016426B" w:rsidP="008874DE">
            <w:pPr>
              <w:jc w:val="both"/>
              <w:rPr>
                <w:b/>
                <w:bCs/>
              </w:rPr>
            </w:pPr>
          </w:p>
          <w:p w14:paraId="4B065AC5" w14:textId="77777777" w:rsidR="0016426B" w:rsidRDefault="0016426B" w:rsidP="008874DE">
            <w:pPr>
              <w:jc w:val="both"/>
              <w:rPr>
                <w:b/>
                <w:bCs/>
              </w:rPr>
            </w:pPr>
          </w:p>
          <w:p w14:paraId="052010E4" w14:textId="77777777" w:rsidR="0016426B" w:rsidRDefault="0016426B" w:rsidP="008874DE">
            <w:pPr>
              <w:jc w:val="both"/>
              <w:rPr>
                <w:b/>
                <w:bCs/>
              </w:rPr>
            </w:pPr>
          </w:p>
          <w:p w14:paraId="5864B720" w14:textId="77777777" w:rsidR="0016426B" w:rsidRDefault="0016426B" w:rsidP="008874DE">
            <w:pPr>
              <w:jc w:val="both"/>
            </w:pPr>
            <w:r w:rsidRPr="0016426B">
              <w:t xml:space="preserve">Weiterveräußerung, </w:t>
            </w:r>
          </w:p>
          <w:p w14:paraId="14A1FA65" w14:textId="05D50670" w:rsidR="0016426B" w:rsidRPr="0016426B" w:rsidRDefault="0016426B" w:rsidP="008874DE">
            <w:pPr>
              <w:jc w:val="both"/>
            </w:pPr>
            <w:r w:rsidRPr="0016426B">
              <w:t>Pfändung</w:t>
            </w:r>
          </w:p>
          <w:p w14:paraId="66EF518E" w14:textId="77777777" w:rsidR="0016426B" w:rsidRDefault="0016426B" w:rsidP="008874DE">
            <w:pPr>
              <w:jc w:val="both"/>
              <w:rPr>
                <w:b/>
                <w:bCs/>
              </w:rPr>
            </w:pPr>
          </w:p>
          <w:p w14:paraId="7AA074CA" w14:textId="71CE7D9E" w:rsidR="0016426B" w:rsidRDefault="0016426B" w:rsidP="008874DE">
            <w:pPr>
              <w:jc w:val="both"/>
              <w:rPr>
                <w:b/>
                <w:bCs/>
              </w:rPr>
            </w:pPr>
          </w:p>
          <w:p w14:paraId="19B6121C" w14:textId="78E16B73" w:rsidR="0016426B" w:rsidRDefault="0016426B" w:rsidP="008874DE">
            <w:pPr>
              <w:jc w:val="both"/>
              <w:rPr>
                <w:b/>
                <w:bCs/>
              </w:rPr>
            </w:pPr>
          </w:p>
          <w:p w14:paraId="7AE40C37" w14:textId="19B59A7C" w:rsidR="0016426B" w:rsidRDefault="0016426B" w:rsidP="008874DE">
            <w:pPr>
              <w:jc w:val="both"/>
              <w:rPr>
                <w:b/>
                <w:bCs/>
              </w:rPr>
            </w:pPr>
          </w:p>
          <w:p w14:paraId="66F44E4D" w14:textId="456CD636" w:rsidR="0016426B" w:rsidRDefault="0016426B" w:rsidP="008874DE">
            <w:pPr>
              <w:jc w:val="both"/>
              <w:rPr>
                <w:b/>
                <w:bCs/>
              </w:rPr>
            </w:pPr>
          </w:p>
          <w:p w14:paraId="7B62A137" w14:textId="11CFC5C0" w:rsidR="0016426B" w:rsidRDefault="0016426B" w:rsidP="008874DE">
            <w:pPr>
              <w:jc w:val="both"/>
              <w:rPr>
                <w:b/>
                <w:bCs/>
              </w:rPr>
            </w:pPr>
          </w:p>
          <w:p w14:paraId="6AE21982" w14:textId="7EF98A5B" w:rsidR="0016426B" w:rsidRDefault="0016426B" w:rsidP="008874DE">
            <w:pPr>
              <w:jc w:val="both"/>
              <w:rPr>
                <w:b/>
                <w:bCs/>
              </w:rPr>
            </w:pPr>
          </w:p>
          <w:p w14:paraId="463DC842" w14:textId="4B3867EA" w:rsidR="0016426B" w:rsidRDefault="0016426B" w:rsidP="008874DE">
            <w:pPr>
              <w:jc w:val="both"/>
              <w:rPr>
                <w:b/>
                <w:bCs/>
              </w:rPr>
            </w:pPr>
          </w:p>
          <w:p w14:paraId="4DF750FA" w14:textId="23EA5FE9" w:rsidR="0016426B" w:rsidRDefault="0016426B" w:rsidP="008874DE">
            <w:pPr>
              <w:jc w:val="both"/>
              <w:rPr>
                <w:b/>
                <w:bCs/>
              </w:rPr>
            </w:pPr>
          </w:p>
          <w:p w14:paraId="716E465B" w14:textId="2E8E13A9" w:rsidR="0016426B" w:rsidRDefault="0016426B" w:rsidP="008874DE">
            <w:pPr>
              <w:jc w:val="both"/>
              <w:rPr>
                <w:b/>
                <w:bCs/>
              </w:rPr>
            </w:pPr>
          </w:p>
          <w:p w14:paraId="1B9504F3" w14:textId="3EEBADDA" w:rsidR="0016426B" w:rsidRDefault="0016426B" w:rsidP="008874DE">
            <w:pPr>
              <w:jc w:val="both"/>
              <w:rPr>
                <w:b/>
                <w:bCs/>
              </w:rPr>
            </w:pPr>
          </w:p>
          <w:p w14:paraId="72795A49" w14:textId="34899769" w:rsidR="0016426B" w:rsidRDefault="0016426B" w:rsidP="008874DE">
            <w:pPr>
              <w:jc w:val="both"/>
              <w:rPr>
                <w:b/>
                <w:bCs/>
              </w:rPr>
            </w:pPr>
          </w:p>
          <w:p w14:paraId="1D825869" w14:textId="2C866FA4" w:rsidR="0016426B" w:rsidRDefault="0016426B" w:rsidP="008874DE">
            <w:pPr>
              <w:jc w:val="both"/>
              <w:rPr>
                <w:b/>
                <w:bCs/>
              </w:rPr>
            </w:pPr>
          </w:p>
          <w:p w14:paraId="3C75A299" w14:textId="07EB8E05" w:rsidR="0016426B" w:rsidRDefault="0016426B" w:rsidP="008874DE">
            <w:pPr>
              <w:jc w:val="both"/>
              <w:rPr>
                <w:b/>
                <w:bCs/>
              </w:rPr>
            </w:pPr>
          </w:p>
          <w:p w14:paraId="72B3FF66" w14:textId="7E59E4FC" w:rsidR="0016426B" w:rsidRDefault="0016426B" w:rsidP="008874DE">
            <w:pPr>
              <w:jc w:val="both"/>
              <w:rPr>
                <w:b/>
                <w:bCs/>
              </w:rPr>
            </w:pPr>
          </w:p>
          <w:p w14:paraId="59B29E57" w14:textId="3471671E" w:rsidR="0016426B" w:rsidRDefault="0016426B" w:rsidP="008874DE">
            <w:pPr>
              <w:jc w:val="both"/>
              <w:rPr>
                <w:b/>
                <w:bCs/>
              </w:rPr>
            </w:pPr>
          </w:p>
          <w:p w14:paraId="7D8DB8DF" w14:textId="40FA2E16" w:rsidR="0016426B" w:rsidRDefault="0016426B" w:rsidP="008874DE">
            <w:pPr>
              <w:jc w:val="both"/>
              <w:rPr>
                <w:b/>
                <w:bCs/>
              </w:rPr>
            </w:pPr>
          </w:p>
          <w:p w14:paraId="58C6CB32" w14:textId="5D6E28C2" w:rsidR="0016426B" w:rsidRDefault="0016426B" w:rsidP="008874DE">
            <w:pPr>
              <w:jc w:val="both"/>
              <w:rPr>
                <w:b/>
                <w:bCs/>
              </w:rPr>
            </w:pPr>
          </w:p>
          <w:p w14:paraId="661E9462" w14:textId="3E2F61BF" w:rsidR="0016426B" w:rsidRDefault="0016426B" w:rsidP="008874DE">
            <w:pPr>
              <w:jc w:val="both"/>
              <w:rPr>
                <w:b/>
                <w:bCs/>
              </w:rPr>
            </w:pPr>
          </w:p>
          <w:p w14:paraId="3AC5B6AD" w14:textId="4DFDDFF7" w:rsidR="0016426B" w:rsidRDefault="0016426B" w:rsidP="008874DE">
            <w:pPr>
              <w:jc w:val="both"/>
              <w:rPr>
                <w:b/>
                <w:bCs/>
              </w:rPr>
            </w:pPr>
          </w:p>
          <w:p w14:paraId="1F85EDC2" w14:textId="6FFEFBF2" w:rsidR="0016426B" w:rsidRDefault="0016426B" w:rsidP="008874DE">
            <w:pPr>
              <w:jc w:val="both"/>
              <w:rPr>
                <w:b/>
                <w:bCs/>
              </w:rPr>
            </w:pPr>
          </w:p>
          <w:p w14:paraId="24147644" w14:textId="4009D237" w:rsidR="0016426B" w:rsidRDefault="0016426B" w:rsidP="008874DE">
            <w:pPr>
              <w:jc w:val="both"/>
              <w:rPr>
                <w:b/>
                <w:bCs/>
              </w:rPr>
            </w:pPr>
          </w:p>
          <w:p w14:paraId="53D254B5" w14:textId="47087D98" w:rsidR="0016426B" w:rsidRDefault="0016426B" w:rsidP="008874DE">
            <w:pPr>
              <w:jc w:val="both"/>
              <w:rPr>
                <w:b/>
                <w:bCs/>
              </w:rPr>
            </w:pPr>
          </w:p>
          <w:p w14:paraId="2BC701E4" w14:textId="4BF523C9" w:rsidR="0016426B" w:rsidRDefault="0016426B" w:rsidP="008874DE">
            <w:pPr>
              <w:jc w:val="both"/>
            </w:pPr>
            <w:r w:rsidRPr="0016426B">
              <w:t>Einbau in Grundstücke</w:t>
            </w:r>
          </w:p>
          <w:p w14:paraId="166AB9AD" w14:textId="1761EBA8" w:rsidR="0016426B" w:rsidRDefault="0016426B" w:rsidP="008874DE">
            <w:pPr>
              <w:jc w:val="both"/>
            </w:pPr>
          </w:p>
          <w:p w14:paraId="229A3C4A" w14:textId="12079576" w:rsidR="0016426B" w:rsidRDefault="0016426B" w:rsidP="008874DE">
            <w:pPr>
              <w:jc w:val="both"/>
            </w:pPr>
          </w:p>
          <w:p w14:paraId="47FD9AA5" w14:textId="6722906B" w:rsidR="0016426B" w:rsidRDefault="0016426B" w:rsidP="008874DE">
            <w:pPr>
              <w:jc w:val="both"/>
            </w:pPr>
          </w:p>
          <w:p w14:paraId="340B48F7" w14:textId="2FFAFB61" w:rsidR="0016426B" w:rsidRDefault="0016426B" w:rsidP="008874DE">
            <w:pPr>
              <w:jc w:val="both"/>
            </w:pPr>
          </w:p>
          <w:p w14:paraId="4A8A954D" w14:textId="418E7560" w:rsidR="0016426B" w:rsidRDefault="0016426B" w:rsidP="008874DE">
            <w:pPr>
              <w:jc w:val="both"/>
            </w:pPr>
          </w:p>
          <w:p w14:paraId="1139CBE1" w14:textId="714F2EB5" w:rsidR="0016426B" w:rsidRDefault="0016426B" w:rsidP="008874DE">
            <w:pPr>
              <w:jc w:val="both"/>
            </w:pPr>
          </w:p>
          <w:p w14:paraId="05BFC9E6" w14:textId="29B11EA6" w:rsidR="0016426B" w:rsidRDefault="0016426B" w:rsidP="008874DE">
            <w:pPr>
              <w:jc w:val="both"/>
            </w:pPr>
          </w:p>
          <w:p w14:paraId="0AF19296" w14:textId="70913485" w:rsidR="0016426B" w:rsidRDefault="0016426B" w:rsidP="008874DE">
            <w:pPr>
              <w:jc w:val="both"/>
            </w:pPr>
          </w:p>
          <w:p w14:paraId="0D98BCB8" w14:textId="378C8F9F" w:rsidR="0016426B" w:rsidRDefault="0016426B" w:rsidP="008874DE">
            <w:pPr>
              <w:jc w:val="both"/>
            </w:pPr>
          </w:p>
          <w:p w14:paraId="266EAA1E" w14:textId="7E811530" w:rsidR="0016426B" w:rsidRDefault="0016426B" w:rsidP="008874DE">
            <w:pPr>
              <w:jc w:val="both"/>
            </w:pPr>
          </w:p>
          <w:p w14:paraId="3916DFE7" w14:textId="3D98785C" w:rsidR="0016426B" w:rsidRDefault="0016426B" w:rsidP="008874DE">
            <w:pPr>
              <w:jc w:val="both"/>
            </w:pPr>
          </w:p>
          <w:p w14:paraId="1D4E3A4A" w14:textId="5D1EECB1" w:rsidR="0016426B" w:rsidRDefault="0016426B" w:rsidP="008874DE">
            <w:pPr>
              <w:jc w:val="both"/>
            </w:pPr>
          </w:p>
          <w:p w14:paraId="066B2AE8" w14:textId="5859A946" w:rsidR="0016426B" w:rsidRDefault="0016426B" w:rsidP="008874DE">
            <w:pPr>
              <w:jc w:val="both"/>
            </w:pPr>
          </w:p>
          <w:p w14:paraId="02BFB59B" w14:textId="0FA6A040" w:rsidR="0016426B" w:rsidRDefault="0016426B" w:rsidP="008874DE">
            <w:pPr>
              <w:jc w:val="both"/>
            </w:pPr>
          </w:p>
          <w:p w14:paraId="065E7FC9" w14:textId="725905E7" w:rsidR="0016426B" w:rsidRDefault="0016426B" w:rsidP="008874DE">
            <w:pPr>
              <w:jc w:val="both"/>
            </w:pPr>
          </w:p>
          <w:p w14:paraId="5C445E7C" w14:textId="05A6F1F1" w:rsidR="0016426B" w:rsidRDefault="0016426B" w:rsidP="008874DE">
            <w:pPr>
              <w:jc w:val="both"/>
            </w:pPr>
          </w:p>
          <w:p w14:paraId="709C52A3" w14:textId="77777777" w:rsidR="0016426B" w:rsidRDefault="0016426B" w:rsidP="008874DE">
            <w:pPr>
              <w:jc w:val="both"/>
            </w:pPr>
          </w:p>
          <w:p w14:paraId="7A2B5E44" w14:textId="77777777" w:rsidR="0016426B" w:rsidRDefault="0016426B" w:rsidP="008874DE">
            <w:pPr>
              <w:jc w:val="both"/>
            </w:pPr>
          </w:p>
          <w:p w14:paraId="2FADBB5C" w14:textId="72F1A867" w:rsidR="0016426B" w:rsidRPr="0016426B" w:rsidRDefault="0016426B" w:rsidP="008874DE">
            <w:pPr>
              <w:jc w:val="both"/>
            </w:pPr>
            <w:r w:rsidRPr="0016426B">
              <w:lastRenderedPageBreak/>
              <w:t>Verarbeitung</w:t>
            </w:r>
          </w:p>
          <w:p w14:paraId="7FBE6F91" w14:textId="47CAFFCB" w:rsidR="0016426B" w:rsidRDefault="0016426B" w:rsidP="008874DE">
            <w:pPr>
              <w:jc w:val="both"/>
              <w:rPr>
                <w:b/>
                <w:bCs/>
              </w:rPr>
            </w:pPr>
          </w:p>
          <w:p w14:paraId="51C3DACC" w14:textId="61ADABF5" w:rsidR="0016426B" w:rsidRDefault="0016426B" w:rsidP="008874DE">
            <w:pPr>
              <w:jc w:val="both"/>
              <w:rPr>
                <w:b/>
                <w:bCs/>
              </w:rPr>
            </w:pPr>
          </w:p>
          <w:p w14:paraId="5EAACCC4" w14:textId="597E5138" w:rsidR="0016426B" w:rsidRDefault="0016426B" w:rsidP="008874DE">
            <w:pPr>
              <w:jc w:val="both"/>
              <w:rPr>
                <w:b/>
                <w:bCs/>
              </w:rPr>
            </w:pPr>
          </w:p>
          <w:p w14:paraId="5DFEBF43" w14:textId="10FC5917" w:rsidR="0016426B" w:rsidRDefault="0016426B" w:rsidP="008874DE">
            <w:pPr>
              <w:jc w:val="both"/>
              <w:rPr>
                <w:b/>
                <w:bCs/>
              </w:rPr>
            </w:pPr>
          </w:p>
          <w:p w14:paraId="3BF28279" w14:textId="618441DC" w:rsidR="0016426B" w:rsidRDefault="0016426B" w:rsidP="008874DE">
            <w:pPr>
              <w:jc w:val="both"/>
              <w:rPr>
                <w:b/>
                <w:bCs/>
              </w:rPr>
            </w:pPr>
          </w:p>
          <w:p w14:paraId="29DF6FF6" w14:textId="77777777" w:rsidR="0016426B" w:rsidRDefault="0016426B" w:rsidP="008874DE">
            <w:pPr>
              <w:jc w:val="both"/>
              <w:rPr>
                <w:b/>
                <w:bCs/>
              </w:rPr>
            </w:pPr>
          </w:p>
          <w:p w14:paraId="2C123B59" w14:textId="77777777" w:rsidR="0016426B" w:rsidRDefault="0016426B" w:rsidP="008874DE">
            <w:pPr>
              <w:jc w:val="both"/>
              <w:rPr>
                <w:b/>
                <w:bCs/>
              </w:rPr>
            </w:pPr>
          </w:p>
          <w:p w14:paraId="720D2FFF" w14:textId="269DF957" w:rsidR="0016426B" w:rsidRDefault="0016426B" w:rsidP="008874DE">
            <w:pPr>
              <w:jc w:val="both"/>
              <w:rPr>
                <w:b/>
                <w:bCs/>
              </w:rPr>
            </w:pPr>
          </w:p>
        </w:tc>
        <w:tc>
          <w:tcPr>
            <w:tcW w:w="5948" w:type="dxa"/>
          </w:tcPr>
          <w:p w14:paraId="2DA796EC" w14:textId="77777777" w:rsidR="00BD3CF7" w:rsidRDefault="00BD3CF7" w:rsidP="008874DE">
            <w:pPr>
              <w:jc w:val="both"/>
              <w:rPr>
                <w:b/>
                <w:bCs/>
              </w:rPr>
            </w:pPr>
          </w:p>
          <w:p w14:paraId="44FE0374" w14:textId="7AC59C27" w:rsidR="00BD3CF7" w:rsidRDefault="00BD3CF7" w:rsidP="008874DE">
            <w:pPr>
              <w:jc w:val="both"/>
            </w:pPr>
            <w:r w:rsidRPr="00BD3CF7">
              <w:t>Gelieferte Gegenstände bleiben bis zur vollständigen Bezahlung der Vergütung unser Eigentum und der Kunde ist verpflichtet, diese pfleglich zu behandeln.</w:t>
            </w:r>
          </w:p>
          <w:p w14:paraId="0A046E6B" w14:textId="77777777" w:rsidR="0016426B" w:rsidRDefault="0016426B" w:rsidP="008874DE">
            <w:pPr>
              <w:jc w:val="both"/>
            </w:pPr>
          </w:p>
          <w:p w14:paraId="5B6AB8EF" w14:textId="77777777" w:rsidR="00BD3CF7" w:rsidRDefault="00BD3CF7" w:rsidP="008874DE">
            <w:pPr>
              <w:jc w:val="both"/>
            </w:pPr>
          </w:p>
          <w:p w14:paraId="0FEBABD4" w14:textId="77777777" w:rsidR="0016426B" w:rsidRDefault="0016426B" w:rsidP="008874DE">
            <w:pPr>
              <w:jc w:val="both"/>
            </w:pPr>
          </w:p>
          <w:p w14:paraId="69BCFE1F" w14:textId="79317818" w:rsidR="0016426B" w:rsidRDefault="0016426B" w:rsidP="0016426B">
            <w:pPr>
              <w:jc w:val="both"/>
            </w:pPr>
            <w:r>
              <w:t xml:space="preserve">Der Auftraggeber ist grundsätzlich nicht berechtigt, die ihm unter Eigentumsvorbehalt gelieferten Gegenstände zu veräußern, zu verschenken, zu verpfänden oder zur Sicherheit zu übereignen. </w:t>
            </w:r>
          </w:p>
          <w:p w14:paraId="257AF5B9" w14:textId="77777777" w:rsidR="0016426B" w:rsidRDefault="0016426B" w:rsidP="0016426B">
            <w:pPr>
              <w:jc w:val="both"/>
            </w:pPr>
          </w:p>
          <w:p w14:paraId="126DE360" w14:textId="68870336" w:rsidR="0016426B" w:rsidRDefault="0016426B" w:rsidP="0016426B">
            <w:pPr>
              <w:jc w:val="both"/>
            </w:pPr>
            <w:r>
              <w:t>Jede Pfändung der unter Eigentumsvorbehalt stehenden Gegenstände ist uns unverzüglich schriftlich mitzuteilen und der Pfandgläubiger ist von dem Eigentumsvorbehalt zu informieren. Gleiches gilt auch für Beschlagnahmen oder sonstige Eingriffe Dritter.</w:t>
            </w:r>
          </w:p>
          <w:p w14:paraId="1E9323E2" w14:textId="77777777" w:rsidR="0016426B" w:rsidRDefault="0016426B" w:rsidP="0016426B">
            <w:pPr>
              <w:jc w:val="both"/>
            </w:pPr>
          </w:p>
          <w:p w14:paraId="1C6A5D28" w14:textId="77777777" w:rsidR="0016426B" w:rsidRDefault="0016426B" w:rsidP="0016426B">
            <w:pPr>
              <w:jc w:val="both"/>
            </w:pPr>
            <w:r>
              <w:t>Sofern es sich um die Lieferung für einen Geschäftsbetrieb des Auftraggebers handelt, dür</w:t>
            </w:r>
            <w:r>
              <w:t>f</w:t>
            </w:r>
            <w:r>
              <w:t>en die Gegen-stände im Rahmen einer ordnungsgemäßen Geschäftsführung weiter veräußert werden. In diesem Fall gelten die Forderungen des Auftraggebers gegen den Abnehmer aus der Veräußerung bereits jetzt in Höhe des Rechnungswertes des gelieferten Vorbehalts-gegenstandes an uns abgetreten. Bei einer Weiterveräußerung der Gegenstände auf Kredit hat sich der Auftraggeber gegenüber seinem Abnehmer das Eigentum vorzubehalten. Die Rechte und Ansprüche aus diesem Eigentumsvorbehalt gegenüber seinem Abnehmer tritt der Auftraggeber hiermit an uns ab.</w:t>
            </w:r>
          </w:p>
          <w:p w14:paraId="6ED3EC16" w14:textId="77777777" w:rsidR="0016426B" w:rsidRDefault="0016426B" w:rsidP="0016426B">
            <w:pPr>
              <w:jc w:val="both"/>
            </w:pPr>
          </w:p>
          <w:p w14:paraId="6522635D" w14:textId="77777777" w:rsidR="0016426B" w:rsidRDefault="0016426B" w:rsidP="0016426B">
            <w:pPr>
              <w:jc w:val="both"/>
            </w:pPr>
          </w:p>
          <w:p w14:paraId="5092B916" w14:textId="73560347" w:rsidR="0016426B" w:rsidRDefault="0016426B" w:rsidP="0016426B">
            <w:pPr>
              <w:jc w:val="both"/>
            </w:pPr>
            <w:r>
              <w:t xml:space="preserve">Sofern Eigentumsvorbehaltsgegenstände als wesentliche Bestandteile in ein Grundstück des Auftraggebers eingebaut werden, tritt der Auftraggeber schon jetzt die aus einer Veräußerung des Grundstückes oder von Grundstücksrechten entstehenden Forderungen in Höhe des Rechnungswertes der Eigentumsvorbehaltsgegenstände mit allen Nebenrechten an uns ab.  </w:t>
            </w:r>
          </w:p>
          <w:p w14:paraId="45C8C32A" w14:textId="77777777" w:rsidR="0016426B" w:rsidRDefault="0016426B" w:rsidP="0016426B">
            <w:pPr>
              <w:jc w:val="both"/>
            </w:pPr>
          </w:p>
          <w:p w14:paraId="00DB40B0" w14:textId="0C672CF3" w:rsidR="0016426B" w:rsidRDefault="0016426B" w:rsidP="0016426B">
            <w:pPr>
              <w:jc w:val="both"/>
            </w:pPr>
            <w:r>
              <w:t>Werden Eigentumsvorbehaltsgegenstände von dem Auftraggeber oder im Auftrag des Auftraggebers als wesentliche Bestandteile in das Grundstück eines Dritten eingebaut, so tritt der Auftraggeber schon jetzt die ihm gegen den Dritten oder den, den es angeht, zustehenden Forderungen auf Vergütung in Höhe des Rechnungswertes der unter Eigentumsvorbehalt stehenden Gegenstände mit allen Nebenrechten an uns ab.</w:t>
            </w:r>
          </w:p>
          <w:p w14:paraId="6D342CC8" w14:textId="77777777" w:rsidR="0016426B" w:rsidRDefault="0016426B" w:rsidP="0016426B">
            <w:pPr>
              <w:jc w:val="both"/>
            </w:pPr>
          </w:p>
          <w:p w14:paraId="0D60D3E3" w14:textId="03132242" w:rsidR="0016426B" w:rsidRDefault="0016426B" w:rsidP="0016426B">
            <w:pPr>
              <w:jc w:val="both"/>
            </w:pPr>
          </w:p>
          <w:p w14:paraId="1015F55A" w14:textId="77777777" w:rsidR="0016426B" w:rsidRDefault="0016426B" w:rsidP="0016426B">
            <w:pPr>
              <w:jc w:val="both"/>
            </w:pPr>
          </w:p>
          <w:p w14:paraId="4328AA70" w14:textId="3836E2EA" w:rsidR="0016426B" w:rsidRDefault="0016426B" w:rsidP="0016426B">
            <w:pPr>
              <w:jc w:val="both"/>
            </w:pPr>
            <w:r w:rsidRPr="0016426B">
              <w:lastRenderedPageBreak/>
              <w:t>Bei einer Verarbeitung, Verbindung oder Vermischung der unter Eigentumsvorbehalt stehen-den Gegenstände mit anderen Gegenständen durch den Auftraggeber steht uns das Miteigentum an der neuen Sache zu, und zwar in dem entsprechenden Verhältnis des Rechnungswertes der unter Vorbehalt stehenden Gegenstände zum Wert der übrigen Gegenstände.</w:t>
            </w:r>
          </w:p>
          <w:p w14:paraId="6F3E3949" w14:textId="77777777" w:rsidR="0016426B" w:rsidRDefault="0016426B" w:rsidP="0016426B">
            <w:pPr>
              <w:jc w:val="both"/>
            </w:pPr>
          </w:p>
          <w:p w14:paraId="7EF75021" w14:textId="0A1F564B" w:rsidR="0016426B" w:rsidRPr="00BD3CF7" w:rsidRDefault="0016426B" w:rsidP="0016426B">
            <w:pPr>
              <w:jc w:val="both"/>
            </w:pPr>
          </w:p>
        </w:tc>
      </w:tr>
      <w:tr w:rsidR="00BD3CF7" w14:paraId="33A95D30" w14:textId="77777777" w:rsidTr="00BD3CF7">
        <w:tc>
          <w:tcPr>
            <w:tcW w:w="3114" w:type="dxa"/>
          </w:tcPr>
          <w:p w14:paraId="619DB8C1" w14:textId="77777777" w:rsidR="00BD3CF7" w:rsidRDefault="00BD3CF7" w:rsidP="008874DE">
            <w:pPr>
              <w:jc w:val="both"/>
              <w:rPr>
                <w:b/>
                <w:bCs/>
              </w:rPr>
            </w:pPr>
          </w:p>
          <w:p w14:paraId="3AB8B55D" w14:textId="77777777" w:rsidR="0016426B" w:rsidRDefault="0016426B" w:rsidP="008874DE">
            <w:pPr>
              <w:jc w:val="both"/>
              <w:rPr>
                <w:b/>
                <w:bCs/>
              </w:rPr>
            </w:pPr>
            <w:r w:rsidRPr="0016426B">
              <w:rPr>
                <w:b/>
                <w:bCs/>
              </w:rPr>
              <w:t>Verbraucherstreitbeilegung</w:t>
            </w:r>
          </w:p>
          <w:p w14:paraId="1107E072" w14:textId="78283CFD" w:rsidR="0016426B" w:rsidRDefault="0016426B" w:rsidP="008874DE">
            <w:pPr>
              <w:jc w:val="both"/>
              <w:rPr>
                <w:b/>
                <w:bCs/>
              </w:rPr>
            </w:pPr>
          </w:p>
        </w:tc>
        <w:tc>
          <w:tcPr>
            <w:tcW w:w="5948" w:type="dxa"/>
          </w:tcPr>
          <w:p w14:paraId="0D41BA08" w14:textId="77777777" w:rsidR="00BD3CF7" w:rsidRDefault="00BD3CF7" w:rsidP="008874DE">
            <w:pPr>
              <w:jc w:val="both"/>
              <w:rPr>
                <w:b/>
                <w:bCs/>
              </w:rPr>
            </w:pPr>
          </w:p>
          <w:p w14:paraId="650E15B5" w14:textId="77777777" w:rsidR="0016426B" w:rsidRDefault="0016426B" w:rsidP="008874DE">
            <w:pPr>
              <w:jc w:val="both"/>
            </w:pPr>
            <w:r w:rsidRPr="0016426B">
              <w:t>Wir beteiligen uns nicht an einem Verbraucherschlichtungsverfahren nach dem Verbraucherstreitbeilegungsgesetz.</w:t>
            </w:r>
          </w:p>
          <w:p w14:paraId="763A3FAA" w14:textId="47D22CD0" w:rsidR="0016426B" w:rsidRPr="0016426B" w:rsidRDefault="0016426B" w:rsidP="008874DE">
            <w:pPr>
              <w:jc w:val="both"/>
            </w:pPr>
          </w:p>
        </w:tc>
      </w:tr>
      <w:tr w:rsidR="00BD3CF7" w14:paraId="365000CC" w14:textId="77777777" w:rsidTr="00BD3CF7">
        <w:tc>
          <w:tcPr>
            <w:tcW w:w="3114" w:type="dxa"/>
          </w:tcPr>
          <w:p w14:paraId="29023034" w14:textId="77777777" w:rsidR="00BD3CF7" w:rsidRDefault="00BD3CF7" w:rsidP="008874DE">
            <w:pPr>
              <w:jc w:val="both"/>
              <w:rPr>
                <w:b/>
                <w:bCs/>
              </w:rPr>
            </w:pPr>
          </w:p>
          <w:p w14:paraId="0368BACE" w14:textId="4408B1AB" w:rsidR="0016426B" w:rsidRDefault="0016426B" w:rsidP="008874DE">
            <w:pPr>
              <w:jc w:val="both"/>
              <w:rPr>
                <w:b/>
                <w:bCs/>
              </w:rPr>
            </w:pPr>
            <w:r w:rsidRPr="0016426B">
              <w:rPr>
                <w:b/>
                <w:bCs/>
              </w:rPr>
              <w:t xml:space="preserve">Gerichtsstand  </w:t>
            </w:r>
          </w:p>
        </w:tc>
        <w:tc>
          <w:tcPr>
            <w:tcW w:w="5948" w:type="dxa"/>
          </w:tcPr>
          <w:p w14:paraId="3A39A190" w14:textId="77777777" w:rsidR="00BD3CF7" w:rsidRDefault="00BD3CF7" w:rsidP="008874DE">
            <w:pPr>
              <w:jc w:val="both"/>
              <w:rPr>
                <w:b/>
                <w:bCs/>
              </w:rPr>
            </w:pPr>
          </w:p>
          <w:p w14:paraId="739DB901" w14:textId="1265774C" w:rsidR="0016426B" w:rsidRPr="0016426B" w:rsidRDefault="0016426B" w:rsidP="008874DE">
            <w:pPr>
              <w:jc w:val="both"/>
            </w:pPr>
            <w:r w:rsidRPr="0016426B">
              <w:t>Es gilt deutsches Recht. Sofern beide Vertragsparteien Kaufleute sind, ist ausschließlicher Gerichtsstand der Geschäftssitz unseres Unternehmens.</w:t>
            </w:r>
          </w:p>
          <w:p w14:paraId="63D3256F" w14:textId="4FF7E1C9" w:rsidR="0016426B" w:rsidRDefault="0016426B" w:rsidP="008874DE">
            <w:pPr>
              <w:jc w:val="both"/>
              <w:rPr>
                <w:b/>
                <w:bCs/>
              </w:rPr>
            </w:pPr>
          </w:p>
        </w:tc>
      </w:tr>
    </w:tbl>
    <w:p w14:paraId="03B1FF97" w14:textId="5EA6E45F" w:rsidR="007F7A9F" w:rsidRDefault="007F7A9F" w:rsidP="008874DE">
      <w:pPr>
        <w:jc w:val="both"/>
        <w:rPr>
          <w:b/>
          <w:bCs/>
        </w:rPr>
      </w:pPr>
    </w:p>
    <w:p w14:paraId="43940A45" w14:textId="215AD947" w:rsidR="007F7A9F" w:rsidRDefault="007F7A9F" w:rsidP="008874DE">
      <w:pPr>
        <w:jc w:val="both"/>
        <w:rPr>
          <w:b/>
          <w:bCs/>
        </w:rPr>
      </w:pPr>
    </w:p>
    <w:p w14:paraId="354E34F6" w14:textId="77777777" w:rsidR="007F7A9F" w:rsidRDefault="007F7A9F" w:rsidP="008874DE">
      <w:pPr>
        <w:jc w:val="both"/>
        <w:rPr>
          <w:b/>
          <w:bCs/>
        </w:rPr>
      </w:pPr>
    </w:p>
    <w:p w14:paraId="0B4CA08A" w14:textId="419B3F9E" w:rsidR="004F2087" w:rsidRDefault="004F2087" w:rsidP="008874DE">
      <w:pPr>
        <w:jc w:val="both"/>
      </w:pPr>
    </w:p>
    <w:sectPr w:rsidR="004F20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5B"/>
    <w:rsid w:val="00096FE9"/>
    <w:rsid w:val="000D6AB8"/>
    <w:rsid w:val="00125152"/>
    <w:rsid w:val="0016426B"/>
    <w:rsid w:val="00193E0E"/>
    <w:rsid w:val="002B533E"/>
    <w:rsid w:val="00304A9A"/>
    <w:rsid w:val="004B3FCE"/>
    <w:rsid w:val="004F2087"/>
    <w:rsid w:val="00567B5B"/>
    <w:rsid w:val="006A20BB"/>
    <w:rsid w:val="007A48F6"/>
    <w:rsid w:val="007F7A9F"/>
    <w:rsid w:val="008874DE"/>
    <w:rsid w:val="00A879D3"/>
    <w:rsid w:val="00B945DD"/>
    <w:rsid w:val="00BC1F30"/>
    <w:rsid w:val="00BD3CF7"/>
    <w:rsid w:val="00C454BA"/>
    <w:rsid w:val="00C67EDF"/>
    <w:rsid w:val="00CC20E0"/>
    <w:rsid w:val="00DC66BF"/>
    <w:rsid w:val="00F058B8"/>
    <w:rsid w:val="00FB7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299E"/>
  <w15:chartTrackingRefBased/>
  <w15:docId w15:val="{51AF584B-9035-4AAD-81E3-FA60B767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D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54877AFC5B1145A049A96ED43B15D5" ma:contentTypeVersion="12" ma:contentTypeDescription="Ein neues Dokument erstellen." ma:contentTypeScope="" ma:versionID="f8a72f83b850eca38f9b6f13387d7666">
  <xsd:schema xmlns:xsd="http://www.w3.org/2001/XMLSchema" xmlns:xs="http://www.w3.org/2001/XMLSchema" xmlns:p="http://schemas.microsoft.com/office/2006/metadata/properties" xmlns:ns2="f9a063f2-61fa-492e-86f1-ce310b68ad79" xmlns:ns3="6301cf46-5bec-44f0-9b27-b96696185c99" targetNamespace="http://schemas.microsoft.com/office/2006/metadata/properties" ma:root="true" ma:fieldsID="28cc9821483266af7a75912f0cae68b2" ns2:_="" ns3:_="">
    <xsd:import namespace="f9a063f2-61fa-492e-86f1-ce310b68ad79"/>
    <xsd:import namespace="6301cf46-5bec-44f0-9b27-b96696185c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63f2-61fa-492e-86f1-ce310b68a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1cf46-5bec-44f0-9b27-b96696185c9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19A9E-96E2-4C08-BAD2-BCC7F7A08088}"/>
</file>

<file path=customXml/itemProps2.xml><?xml version="1.0" encoding="utf-8"?>
<ds:datastoreItem xmlns:ds="http://schemas.openxmlformats.org/officeDocument/2006/customXml" ds:itemID="{FA6EC27C-EA94-4BF5-BEEA-6439D7CA0332}"/>
</file>

<file path=customXml/itemProps3.xml><?xml version="1.0" encoding="utf-8"?>
<ds:datastoreItem xmlns:ds="http://schemas.openxmlformats.org/officeDocument/2006/customXml" ds:itemID="{0B634260-6F01-4CEB-938B-45345CBF6775}"/>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3984</Characters>
  <Application>Microsoft Office Word</Application>
  <DocSecurity>0</DocSecurity>
  <Lines>33</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Peifer, Dr. Markus</dc:creator>
  <cp:keywords/>
  <dc:description/>
  <cp:lastModifiedBy>Peifer, Dr. Markus</cp:lastModifiedBy>
  <cp:revision>19</cp:revision>
  <dcterms:created xsi:type="dcterms:W3CDTF">2021-05-26T07:13:00Z</dcterms:created>
  <dcterms:modified xsi:type="dcterms:W3CDTF">2021-05-26T09:40:00Z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0x010100F654877AFC5B1145A049A96ED43B15D5</vt:lpwstr>
  </property>
</Properties>
</file>